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C0FE2" w:rsidRPr="00EE1348" w:rsidRDefault="00EE1348" w:rsidP="00AC0FE2">
                            <w:pPr>
                              <w:spacing w:after="0" w:line="240" w:lineRule="auto"/>
                              <w:jc w:val="center"/>
                              <w:outlineLvl w:val="0"/>
                              <w:rPr>
                                <w:rFonts w:cstheme="minorHAnsi"/>
                                <w:color w:val="000000"/>
                                <w:sz w:val="52"/>
                                <w:szCs w:val="52"/>
                              </w:rPr>
                            </w:pPr>
                            <w:bookmarkStart w:id="0" w:name="_GoBack"/>
                            <w:r w:rsidRPr="00EE1348">
                              <w:rPr>
                                <w:rFonts w:cstheme="minorHAnsi"/>
                                <w:color w:val="000000"/>
                                <w:sz w:val="52"/>
                                <w:szCs w:val="52"/>
                              </w:rPr>
                              <w:t>Preceptor Development Course</w:t>
                            </w:r>
                          </w:p>
                          <w:p w:rsidR="00EE1348" w:rsidRPr="00EE1348" w:rsidRDefault="00EE1348" w:rsidP="00AC0FE2">
                            <w:pPr>
                              <w:spacing w:after="0" w:line="240" w:lineRule="auto"/>
                              <w:jc w:val="center"/>
                              <w:outlineLvl w:val="0"/>
                              <w:rPr>
                                <w:rFonts w:cstheme="minorHAnsi"/>
                                <w:color w:val="000000"/>
                                <w:sz w:val="52"/>
                                <w:szCs w:val="52"/>
                              </w:rPr>
                            </w:pPr>
                            <w:r w:rsidRPr="00EE1348">
                              <w:rPr>
                                <w:rFonts w:cstheme="minorHAnsi"/>
                                <w:color w:val="000000"/>
                                <w:sz w:val="52"/>
                                <w:szCs w:val="52"/>
                              </w:rPr>
                              <w:t>April 22, 2023</w:t>
                            </w:r>
                          </w:p>
                          <w:p w:rsidR="00EE1348" w:rsidRPr="00EE1348" w:rsidRDefault="00EE1348" w:rsidP="00AC0FE2">
                            <w:pPr>
                              <w:spacing w:after="0" w:line="240" w:lineRule="auto"/>
                              <w:jc w:val="center"/>
                              <w:outlineLvl w:val="0"/>
                              <w:rPr>
                                <w:rFonts w:cstheme="minorHAnsi"/>
                                <w:color w:val="000000"/>
                                <w:sz w:val="52"/>
                                <w:szCs w:val="52"/>
                              </w:rPr>
                            </w:pPr>
                            <w:r w:rsidRPr="00EE1348">
                              <w:rPr>
                                <w:rFonts w:cstheme="minorHAnsi"/>
                                <w:color w:val="000000"/>
                                <w:sz w:val="52"/>
                                <w:szCs w:val="52"/>
                              </w:rPr>
                              <w:t>Morrilton, AR</w:t>
                            </w:r>
                          </w:p>
                          <w:bookmarkEnd w:id="0"/>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EE1348">
                              <w:rPr>
                                <w:rFonts w:ascii="Gotham Medium" w:hAnsi="Gotham Medium" w:cstheme="minorHAnsi"/>
                                <w:color w:val="000000"/>
                                <w:sz w:val="20"/>
                                <w:szCs w:val="20"/>
                              </w:rPr>
                              <w:t>pharmacists up to 4.0 contact hours or 0.4</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C0FE2" w:rsidRPr="00EE1348" w:rsidRDefault="00EE1348" w:rsidP="00AC0FE2">
                      <w:pPr>
                        <w:spacing w:after="0" w:line="240" w:lineRule="auto"/>
                        <w:jc w:val="center"/>
                        <w:outlineLvl w:val="0"/>
                        <w:rPr>
                          <w:rFonts w:cstheme="minorHAnsi"/>
                          <w:color w:val="000000"/>
                          <w:sz w:val="52"/>
                          <w:szCs w:val="52"/>
                        </w:rPr>
                      </w:pPr>
                      <w:bookmarkStart w:id="1" w:name="_GoBack"/>
                      <w:r w:rsidRPr="00EE1348">
                        <w:rPr>
                          <w:rFonts w:cstheme="minorHAnsi"/>
                          <w:color w:val="000000"/>
                          <w:sz w:val="52"/>
                          <w:szCs w:val="52"/>
                        </w:rPr>
                        <w:t>Preceptor Development Course</w:t>
                      </w:r>
                    </w:p>
                    <w:p w:rsidR="00EE1348" w:rsidRPr="00EE1348" w:rsidRDefault="00EE1348" w:rsidP="00AC0FE2">
                      <w:pPr>
                        <w:spacing w:after="0" w:line="240" w:lineRule="auto"/>
                        <w:jc w:val="center"/>
                        <w:outlineLvl w:val="0"/>
                        <w:rPr>
                          <w:rFonts w:cstheme="minorHAnsi"/>
                          <w:color w:val="000000"/>
                          <w:sz w:val="52"/>
                          <w:szCs w:val="52"/>
                        </w:rPr>
                      </w:pPr>
                      <w:r w:rsidRPr="00EE1348">
                        <w:rPr>
                          <w:rFonts w:cstheme="minorHAnsi"/>
                          <w:color w:val="000000"/>
                          <w:sz w:val="52"/>
                          <w:szCs w:val="52"/>
                        </w:rPr>
                        <w:t>April 22, 2023</w:t>
                      </w:r>
                    </w:p>
                    <w:p w:rsidR="00EE1348" w:rsidRPr="00EE1348" w:rsidRDefault="00EE1348" w:rsidP="00AC0FE2">
                      <w:pPr>
                        <w:spacing w:after="0" w:line="240" w:lineRule="auto"/>
                        <w:jc w:val="center"/>
                        <w:outlineLvl w:val="0"/>
                        <w:rPr>
                          <w:rFonts w:cstheme="minorHAnsi"/>
                          <w:color w:val="000000"/>
                          <w:sz w:val="52"/>
                          <w:szCs w:val="52"/>
                        </w:rPr>
                      </w:pPr>
                      <w:r w:rsidRPr="00EE1348">
                        <w:rPr>
                          <w:rFonts w:cstheme="minorHAnsi"/>
                          <w:color w:val="000000"/>
                          <w:sz w:val="52"/>
                          <w:szCs w:val="52"/>
                        </w:rPr>
                        <w:t>Morrilton, AR</w:t>
                      </w:r>
                    </w:p>
                    <w:bookmarkEnd w:id="1"/>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EE1348">
                        <w:rPr>
                          <w:rFonts w:ascii="Gotham Medium" w:hAnsi="Gotham Medium" w:cstheme="minorHAnsi"/>
                          <w:color w:val="000000"/>
                          <w:sz w:val="20"/>
                          <w:szCs w:val="20"/>
                        </w:rPr>
                        <w:t>pharmacists up to 4.0 contact hours or 0.4</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E13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E134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EE1348"/>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C096B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2023-04-14T15:05:00Z</dcterms:modified>
</cp:coreProperties>
</file>