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317500</wp:posOffset>
                </wp:positionH>
                <wp:positionV relativeFrom="paragraph">
                  <wp:posOffset>1191895</wp:posOffset>
                </wp:positionV>
                <wp:extent cx="6219825" cy="3860800"/>
                <wp:effectExtent l="0" t="0" r="0" b="6350"/>
                <wp:wrapThrough wrapText="bothSides">
                  <wp:wrapPolygon edited="0">
                    <wp:start x="198" y="0"/>
                    <wp:lineTo x="198" y="21529"/>
                    <wp:lineTo x="21368" y="21529"/>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60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6726D" w:rsidRDefault="0016726D" w:rsidP="0016726D">
                            <w:pPr>
                              <w:spacing w:after="0" w:line="240" w:lineRule="auto"/>
                              <w:jc w:val="center"/>
                              <w:outlineLvl w:val="0"/>
                              <w:rPr>
                                <w:rFonts w:cstheme="minorHAnsi"/>
                                <w:color w:val="000000"/>
                                <w:sz w:val="44"/>
                                <w:szCs w:val="44"/>
                              </w:rPr>
                            </w:pPr>
                            <w:proofErr w:type="spellStart"/>
                            <w:r>
                              <w:rPr>
                                <w:rFonts w:cstheme="minorHAnsi"/>
                                <w:color w:val="000000"/>
                                <w:sz w:val="44"/>
                                <w:szCs w:val="44"/>
                              </w:rPr>
                              <w:t>Flanigan-Boop</w:t>
                            </w:r>
                            <w:proofErr w:type="spellEnd"/>
                            <w:r>
                              <w:rPr>
                                <w:rFonts w:cstheme="minorHAnsi"/>
                                <w:color w:val="000000"/>
                                <w:sz w:val="44"/>
                                <w:szCs w:val="44"/>
                              </w:rPr>
                              <w:t xml:space="preserve"> Endowed Lectureship </w:t>
                            </w:r>
                          </w:p>
                          <w:p w:rsidR="0016726D" w:rsidRDefault="0016726D" w:rsidP="0016726D">
                            <w:pPr>
                              <w:spacing w:after="0" w:line="240" w:lineRule="auto"/>
                              <w:jc w:val="center"/>
                              <w:outlineLvl w:val="0"/>
                              <w:rPr>
                                <w:rFonts w:cstheme="minorHAnsi"/>
                                <w:color w:val="000000"/>
                                <w:sz w:val="44"/>
                                <w:szCs w:val="44"/>
                              </w:rPr>
                            </w:pPr>
                            <w:proofErr w:type="gramStart"/>
                            <w:r>
                              <w:rPr>
                                <w:rFonts w:cstheme="minorHAnsi"/>
                                <w:color w:val="000000"/>
                                <w:sz w:val="44"/>
                                <w:szCs w:val="44"/>
                              </w:rPr>
                              <w:t>in</w:t>
                            </w:r>
                            <w:proofErr w:type="gramEnd"/>
                            <w:r>
                              <w:rPr>
                                <w:rFonts w:cstheme="minorHAnsi"/>
                                <w:color w:val="000000"/>
                                <w:sz w:val="44"/>
                                <w:szCs w:val="44"/>
                              </w:rPr>
                              <w:t xml:space="preserve"> Spinal Neurosurgery</w:t>
                            </w:r>
                          </w:p>
                          <w:p w:rsidR="0016726D" w:rsidRDefault="0016726D" w:rsidP="0016726D">
                            <w:pPr>
                              <w:spacing w:after="0" w:line="240" w:lineRule="auto"/>
                              <w:jc w:val="center"/>
                              <w:outlineLvl w:val="0"/>
                              <w:rPr>
                                <w:rFonts w:cstheme="minorHAnsi"/>
                                <w:color w:val="000000"/>
                                <w:sz w:val="44"/>
                                <w:szCs w:val="44"/>
                              </w:rPr>
                            </w:pPr>
                            <w:r>
                              <w:rPr>
                                <w:rFonts w:cstheme="minorHAnsi"/>
                                <w:color w:val="000000"/>
                                <w:sz w:val="44"/>
                                <w:szCs w:val="44"/>
                              </w:rPr>
                              <w:t>October 13, 2023</w:t>
                            </w:r>
                          </w:p>
                          <w:p w:rsidR="0016726D" w:rsidRDefault="0016726D" w:rsidP="0016726D">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bookmarkStart w:id="0" w:name="_GoBack"/>
                            <w:bookmarkEnd w:id="0"/>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C74802">
                              <w:rPr>
                                <w:rFonts w:ascii="Gotham Medium" w:hAnsi="Gotham Medium"/>
                              </w:rPr>
                              <w:t>1.0</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C74802">
                              <w:rPr>
                                <w:rFonts w:ascii="Gotham Medium" w:hAnsi="Gotham Medium" w:cstheme="minorHAnsi"/>
                                <w:color w:val="000000"/>
                                <w:sz w:val="17"/>
                                <w:szCs w:val="17"/>
                              </w:rPr>
                              <w:t xml:space="preserve"> activity for a maximum of 1.0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93.85pt;width:489.75pt;height:30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&#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6726D" w:rsidRDefault="0016726D" w:rsidP="0016726D">
                      <w:pPr>
                        <w:spacing w:after="0" w:line="240" w:lineRule="auto"/>
                        <w:jc w:val="center"/>
                        <w:outlineLvl w:val="0"/>
                        <w:rPr>
                          <w:rFonts w:cstheme="minorHAnsi"/>
                          <w:color w:val="000000"/>
                          <w:sz w:val="44"/>
                          <w:szCs w:val="44"/>
                        </w:rPr>
                      </w:pPr>
                      <w:proofErr w:type="spellStart"/>
                      <w:r>
                        <w:rPr>
                          <w:rFonts w:cstheme="minorHAnsi"/>
                          <w:color w:val="000000"/>
                          <w:sz w:val="44"/>
                          <w:szCs w:val="44"/>
                        </w:rPr>
                        <w:t>Flanigan-Boop</w:t>
                      </w:r>
                      <w:proofErr w:type="spellEnd"/>
                      <w:r>
                        <w:rPr>
                          <w:rFonts w:cstheme="minorHAnsi"/>
                          <w:color w:val="000000"/>
                          <w:sz w:val="44"/>
                          <w:szCs w:val="44"/>
                        </w:rPr>
                        <w:t xml:space="preserve"> Endowed Lectureship </w:t>
                      </w:r>
                    </w:p>
                    <w:p w:rsidR="0016726D" w:rsidRDefault="0016726D" w:rsidP="0016726D">
                      <w:pPr>
                        <w:spacing w:after="0" w:line="240" w:lineRule="auto"/>
                        <w:jc w:val="center"/>
                        <w:outlineLvl w:val="0"/>
                        <w:rPr>
                          <w:rFonts w:cstheme="minorHAnsi"/>
                          <w:color w:val="000000"/>
                          <w:sz w:val="44"/>
                          <w:szCs w:val="44"/>
                        </w:rPr>
                      </w:pPr>
                      <w:proofErr w:type="gramStart"/>
                      <w:r>
                        <w:rPr>
                          <w:rFonts w:cstheme="minorHAnsi"/>
                          <w:color w:val="000000"/>
                          <w:sz w:val="44"/>
                          <w:szCs w:val="44"/>
                        </w:rPr>
                        <w:t>in</w:t>
                      </w:r>
                      <w:proofErr w:type="gramEnd"/>
                      <w:r>
                        <w:rPr>
                          <w:rFonts w:cstheme="minorHAnsi"/>
                          <w:color w:val="000000"/>
                          <w:sz w:val="44"/>
                          <w:szCs w:val="44"/>
                        </w:rPr>
                        <w:t xml:space="preserve"> Spinal Neurosurgery</w:t>
                      </w:r>
                    </w:p>
                    <w:p w:rsidR="0016726D" w:rsidRDefault="0016726D" w:rsidP="0016726D">
                      <w:pPr>
                        <w:spacing w:after="0" w:line="240" w:lineRule="auto"/>
                        <w:jc w:val="center"/>
                        <w:outlineLvl w:val="0"/>
                        <w:rPr>
                          <w:rFonts w:cstheme="minorHAnsi"/>
                          <w:color w:val="000000"/>
                          <w:sz w:val="44"/>
                          <w:szCs w:val="44"/>
                        </w:rPr>
                      </w:pPr>
                      <w:r>
                        <w:rPr>
                          <w:rFonts w:cstheme="minorHAnsi"/>
                          <w:color w:val="000000"/>
                          <w:sz w:val="44"/>
                          <w:szCs w:val="44"/>
                        </w:rPr>
                        <w:t>October 13, 2023</w:t>
                      </w:r>
                    </w:p>
                    <w:p w:rsidR="0016726D" w:rsidRDefault="0016726D" w:rsidP="0016726D">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bookmarkStart w:id="1" w:name="_GoBack"/>
                      <w:bookmarkEnd w:id="1"/>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C74802">
                        <w:rPr>
                          <w:rFonts w:ascii="Gotham Medium" w:hAnsi="Gotham Medium"/>
                        </w:rPr>
                        <w:t>1.0</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C74802">
                        <w:rPr>
                          <w:rFonts w:ascii="Gotham Medium" w:hAnsi="Gotham Medium" w:cstheme="minorHAnsi"/>
                          <w:color w:val="000000"/>
                          <w:sz w:val="17"/>
                          <w:szCs w:val="17"/>
                        </w:rPr>
                        <w:t xml:space="preserve"> activity for a maximum of 1.0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672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6726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6726D"/>
    <w:rsid w:val="003E36F4"/>
    <w:rsid w:val="004A5BE8"/>
    <w:rsid w:val="00634CD1"/>
    <w:rsid w:val="006C42B7"/>
    <w:rsid w:val="006D38F4"/>
    <w:rsid w:val="007708AC"/>
    <w:rsid w:val="008016CB"/>
    <w:rsid w:val="0082135B"/>
    <w:rsid w:val="00835082"/>
    <w:rsid w:val="00A77D04"/>
    <w:rsid w:val="00AD3608"/>
    <w:rsid w:val="00B06392"/>
    <w:rsid w:val="00C7480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17138">
      <w:bodyDiv w:val="1"/>
      <w:marLeft w:val="0"/>
      <w:marRight w:val="0"/>
      <w:marTop w:val="0"/>
      <w:marBottom w:val="0"/>
      <w:divBdr>
        <w:top w:val="none" w:sz="0" w:space="0" w:color="auto"/>
        <w:left w:val="none" w:sz="0" w:space="0" w:color="auto"/>
        <w:bottom w:val="none" w:sz="0" w:space="0" w:color="auto"/>
        <w:right w:val="none" w:sz="0" w:space="0" w:color="auto"/>
      </w:divBdr>
    </w:div>
    <w:div w:id="17844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2020-02-06T18:53:00Z</cp:lastPrinted>
  <dcterms:created xsi:type="dcterms:W3CDTF">2020-02-04T22:03:00Z</dcterms:created>
  <dcterms:modified xsi:type="dcterms:W3CDTF">2023-10-03T15:24:00Z</dcterms:modified>
</cp:coreProperties>
</file>